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6B2" w:rsidRDefault="00A6400D">
      <w:pPr>
        <w:spacing w:before="200" w:after="80"/>
        <w:jc w:val="center"/>
      </w:pPr>
      <w:r>
        <w:rPr>
          <w:b/>
          <w:color w:val="000000"/>
          <w:sz w:val="28"/>
        </w:rPr>
        <w:t>TERMO DE FORMALIZAÇÃO DA INEXIGIBILIDADE DE LICITAÇÃO</w:t>
      </w:r>
    </w:p>
    <w:p w:rsidR="00E956B2" w:rsidRDefault="00A6400D">
      <w:pPr>
        <w:spacing w:after="320"/>
        <w:jc w:val="center"/>
      </w:pPr>
      <w:r>
        <w:rPr>
          <w:b/>
          <w:color w:val="000000"/>
        </w:rPr>
        <w:t>INEXIGIBILIDADE Nº 07</w:t>
      </w:r>
      <w:r>
        <w:rPr>
          <w:b/>
          <w:color w:val="000000"/>
        </w:rPr>
        <w:t>/2026</w:t>
      </w:r>
    </w:p>
    <w:p w:rsidR="00E956B2" w:rsidRDefault="00A6400D">
      <w:pPr>
        <w:pStyle w:val="Metadado"/>
      </w:pPr>
      <w:proofErr w:type="spellStart"/>
      <w:r>
        <w:rPr>
          <w:b/>
          <w:color w:val="000000"/>
        </w:rPr>
        <w:t>Processo</w:t>
      </w:r>
      <w:proofErr w:type="spellEnd"/>
      <w:r>
        <w:rPr>
          <w:b/>
          <w:color w:val="000000"/>
        </w:rPr>
        <w:t xml:space="preserve"> </w:t>
      </w:r>
      <w:proofErr w:type="spellStart"/>
      <w:r>
        <w:rPr>
          <w:b/>
          <w:color w:val="000000"/>
        </w:rPr>
        <w:t>Administrativo</w:t>
      </w:r>
      <w:proofErr w:type="spellEnd"/>
      <w:r>
        <w:rPr>
          <w:b/>
          <w:color w:val="000000"/>
        </w:rPr>
        <w:t xml:space="preserve">: </w:t>
      </w:r>
      <w:r>
        <w:rPr>
          <w:color w:val="000000"/>
        </w:rPr>
        <w:t>nº 07</w:t>
      </w:r>
      <w:r>
        <w:rPr>
          <w:color w:val="000000"/>
        </w:rPr>
        <w:t>/2026</w:t>
      </w:r>
    </w:p>
    <w:p w:rsidR="00E956B2" w:rsidRDefault="00A6400D">
      <w:pPr>
        <w:pStyle w:val="Metadado"/>
      </w:pPr>
      <w:r>
        <w:rPr>
          <w:b/>
          <w:color w:val="000000"/>
        </w:rPr>
        <w:t xml:space="preserve">Interessado: </w:t>
      </w:r>
      <w:r>
        <w:rPr>
          <w:color w:val="000000"/>
        </w:rPr>
        <w:t>Município de Quinze de Novembro/RS</w:t>
      </w:r>
    </w:p>
    <w:p w:rsidR="00E956B2" w:rsidRDefault="00A6400D">
      <w:pPr>
        <w:pStyle w:val="Metadado"/>
      </w:pPr>
      <w:r>
        <w:rPr>
          <w:b/>
          <w:color w:val="000000"/>
        </w:rPr>
        <w:t xml:space="preserve">Contratada: </w:t>
      </w:r>
      <w:r>
        <w:rPr>
          <w:color w:val="000000"/>
        </w:rPr>
        <w:t>BANRISUL SOLUÇÕES EM PAGAMENTOS S.A.</w:t>
      </w:r>
    </w:p>
    <w:p w:rsidR="00E956B2" w:rsidRDefault="00A6400D">
      <w:pPr>
        <w:pStyle w:val="Metadado"/>
      </w:pPr>
      <w:r>
        <w:rPr>
          <w:b/>
          <w:color w:val="000000"/>
        </w:rPr>
        <w:t xml:space="preserve">CNPJ: </w:t>
      </w:r>
      <w:r>
        <w:rPr>
          <w:color w:val="000000"/>
        </w:rPr>
        <w:t>92.934.215/0001-06</w:t>
      </w:r>
    </w:p>
    <w:p w:rsidR="00E956B2" w:rsidRDefault="00A6400D">
      <w:pPr>
        <w:pStyle w:val="Metadado"/>
      </w:pPr>
      <w:r>
        <w:rPr>
          <w:b/>
          <w:color w:val="000000"/>
        </w:rPr>
        <w:t xml:space="preserve">Fundamento legal: </w:t>
      </w:r>
      <w:r>
        <w:rPr>
          <w:color w:val="000000"/>
        </w:rPr>
        <w:t>art. 74, caput, da Lei Federal nº 14.133/2021</w:t>
      </w:r>
    </w:p>
    <w:p w:rsidR="00E956B2" w:rsidRDefault="00A6400D">
      <w:pPr>
        <w:pStyle w:val="Ttulo1"/>
      </w:pPr>
      <w:r>
        <w:rPr>
          <w:rFonts w:ascii="Arial" w:hAnsi="Arial"/>
        </w:rPr>
        <w:t>I – DO OBJETO</w:t>
      </w:r>
    </w:p>
    <w:p w:rsidR="00E956B2" w:rsidRDefault="00A6400D">
      <w:pPr>
        <w:keepLines/>
        <w:ind w:firstLine="706"/>
      </w:pPr>
      <w:r>
        <w:rPr>
          <w:color w:val="000000"/>
        </w:rPr>
        <w:t xml:space="preserve">Contratação da empresa BANRISUL SOLUÇÕES EM PAGAMENTOS S.A. para a prestação de serviços de gerenciamento, administração e controle do abastecimento da frota municipal, mediante </w:t>
      </w:r>
      <w:r>
        <w:rPr>
          <w:color w:val="000000"/>
        </w:rPr>
        <w:t>utilização do sistema Banricard Combustível, com cartões individualizados por veículo, sistema informatizado de gestão e rede credenciada de estabelecimentos.</w:t>
      </w:r>
    </w:p>
    <w:p w:rsidR="00E956B2" w:rsidRDefault="00A6400D">
      <w:pPr>
        <w:pStyle w:val="Ttulo1"/>
      </w:pPr>
      <w:r>
        <w:rPr>
          <w:rFonts w:ascii="Arial" w:hAnsi="Arial"/>
        </w:rPr>
        <w:t>II – DA CONTRATADA E DAS CONDIÇÕES COMERCIAIS</w:t>
      </w:r>
    </w:p>
    <w:p w:rsidR="00E956B2" w:rsidRDefault="00A6400D">
      <w:pPr>
        <w:keepLines/>
        <w:ind w:firstLine="706"/>
      </w:pPr>
      <w:r>
        <w:rPr>
          <w:color w:val="000000"/>
        </w:rPr>
        <w:t>A contratação será formalizada com a empresa BANRIS</w:t>
      </w:r>
      <w:r>
        <w:rPr>
          <w:color w:val="000000"/>
        </w:rPr>
        <w:t>UL SOLUÇÕES EM PAGAMENTOS S.A., inscrita no CNPJ nº 92.934.215/0001-06, integrante do conglomerado Banrisul e responsável pela operacionalização do produto Banricard Combustível.</w:t>
      </w:r>
    </w:p>
    <w:p w:rsidR="00E956B2" w:rsidRDefault="00A6400D">
      <w:pPr>
        <w:keepLines/>
        <w:ind w:firstLine="706"/>
      </w:pPr>
      <w:r>
        <w:rPr>
          <w:color w:val="000000"/>
        </w:rPr>
        <w:t>Conforme a proposta comercial juntada aos autos, serão observadas as seguinte</w:t>
      </w:r>
      <w:r>
        <w:rPr>
          <w:color w:val="000000"/>
        </w:rPr>
        <w:t>s condições:</w:t>
      </w:r>
    </w:p>
    <w:p w:rsidR="00E956B2" w:rsidRDefault="00A6400D">
      <w:pPr>
        <w:pStyle w:val="Commarcadores"/>
        <w:keepLines/>
        <w:spacing w:after="80"/>
        <w:ind w:left="720"/>
      </w:pPr>
      <w:r>
        <w:rPr>
          <w:color w:val="000000"/>
        </w:rPr>
        <w:t>taxa de administração de 0,00% (zero por cento);</w:t>
      </w:r>
    </w:p>
    <w:p w:rsidR="00E956B2" w:rsidRDefault="00A6400D">
      <w:pPr>
        <w:pStyle w:val="Commarcadores"/>
        <w:keepLines/>
        <w:spacing w:after="80"/>
        <w:ind w:left="720"/>
      </w:pPr>
      <w:r>
        <w:rPr>
          <w:color w:val="000000"/>
        </w:rPr>
        <w:t>fornecimento gratuito da primeira via dos cartões;</w:t>
      </w:r>
    </w:p>
    <w:p w:rsidR="00E956B2" w:rsidRDefault="00A6400D">
      <w:pPr>
        <w:pStyle w:val="Commarcadores"/>
        <w:keepLines/>
        <w:spacing w:after="80"/>
        <w:ind w:left="720"/>
      </w:pPr>
      <w:r>
        <w:rPr>
          <w:color w:val="000000"/>
        </w:rPr>
        <w:t>cobrança de R$ 5,00 (cinco reais) por segunda via de cartão;</w:t>
      </w:r>
    </w:p>
    <w:p w:rsidR="00E956B2" w:rsidRDefault="00A6400D">
      <w:pPr>
        <w:pStyle w:val="Commarcadores"/>
        <w:keepLines/>
        <w:spacing w:after="80"/>
        <w:ind w:left="720"/>
      </w:pPr>
      <w:r>
        <w:rPr>
          <w:color w:val="000000"/>
        </w:rPr>
        <w:t>disponibilização de sistema informatizado de gerenciamento e controle dos abasteci</w:t>
      </w:r>
      <w:r>
        <w:rPr>
          <w:color w:val="000000"/>
        </w:rPr>
        <w:t>mentos e de rede credenciada.</w:t>
      </w:r>
    </w:p>
    <w:p w:rsidR="00E956B2" w:rsidRDefault="00A6400D">
      <w:pPr>
        <w:keepLines/>
        <w:ind w:firstLine="706"/>
      </w:pPr>
      <w:r>
        <w:rPr>
          <w:color w:val="000000"/>
        </w:rPr>
        <w:t>O valor global estimado da contratação corresponderá ao montante previsto para o abastecimento da frota municipal durante a vigência contratual, conforme estimativa de consumo, proposta comercial e disponibilidade orçamentária</w:t>
      </w:r>
      <w:r>
        <w:rPr>
          <w:color w:val="000000"/>
        </w:rPr>
        <w:t xml:space="preserve"> constantes do processo administrativo. A vigência será aquela definida no instrumento contratual.</w:t>
      </w:r>
    </w:p>
    <w:p w:rsidR="00E956B2" w:rsidRDefault="00A6400D">
      <w:pPr>
        <w:pStyle w:val="Ttulo1"/>
      </w:pPr>
      <w:r>
        <w:rPr>
          <w:rFonts w:ascii="Arial" w:hAnsi="Arial"/>
        </w:rPr>
        <w:t>III – DA INVIABILIDADE DE COMPETIÇÃO</w:t>
      </w:r>
    </w:p>
    <w:p w:rsidR="00E956B2" w:rsidRDefault="00A6400D">
      <w:pPr>
        <w:keepLines/>
        <w:ind w:firstLine="706"/>
      </w:pPr>
      <w:r>
        <w:rPr>
          <w:color w:val="000000"/>
        </w:rPr>
        <w:t>Embora os serviços de gerenciamento de abastecimento por cartão combustível sejam, em tese, oferecidos por diversas empr</w:t>
      </w:r>
      <w:r>
        <w:rPr>
          <w:color w:val="000000"/>
        </w:rPr>
        <w:t>esas, a situação concreta apresenta inviabilidade jurídica de competição.</w:t>
      </w:r>
    </w:p>
    <w:p w:rsidR="00E956B2" w:rsidRDefault="00A6400D">
      <w:pPr>
        <w:keepLines/>
        <w:ind w:firstLine="706"/>
      </w:pPr>
      <w:r>
        <w:rPr>
          <w:color w:val="000000"/>
        </w:rPr>
        <w:lastRenderedPageBreak/>
        <w:t xml:space="preserve">O Município mantém contrato vigente de cessão onerosa da folha de pagamento celebrado com o Banco do Estado do Rio Grande do Sul S.A. – Banrisul, mediante contraprestação financeira </w:t>
      </w:r>
      <w:r>
        <w:rPr>
          <w:color w:val="000000"/>
        </w:rPr>
        <w:t>de R$ 25.000,00 (vinte e cinco mil reais), no qual assumiu obrigação de exclusividade em favor do conglomerado Banrisul durante a vigência do ajuste, abrangendo a emissão e a utilização de cartão combustível.</w:t>
      </w:r>
    </w:p>
    <w:p w:rsidR="00E956B2" w:rsidRDefault="00A6400D">
      <w:pPr>
        <w:keepLines/>
        <w:ind w:firstLine="706"/>
      </w:pPr>
      <w:r>
        <w:rPr>
          <w:color w:val="000000"/>
        </w:rPr>
        <w:t>A contratação de fornecedor diverso, enquanto v</w:t>
      </w:r>
      <w:r>
        <w:rPr>
          <w:color w:val="000000"/>
        </w:rPr>
        <w:t xml:space="preserve">igente a referida obrigação, poderia caracterizar descumprimento contratual. A solução disponibilizada pela futura contratada é, portanto, a única juridicamente compatível com a vinculação anteriormente assumida pela Administração, sem que isso decorra da </w:t>
      </w:r>
      <w:r>
        <w:rPr>
          <w:color w:val="000000"/>
        </w:rPr>
        <w:t>inexistência de outros prestadores no mercado.</w:t>
      </w:r>
    </w:p>
    <w:p w:rsidR="00E956B2" w:rsidRDefault="00A6400D">
      <w:pPr>
        <w:pStyle w:val="Ttulo1"/>
      </w:pPr>
      <w:r>
        <w:rPr>
          <w:rFonts w:ascii="Arial" w:hAnsi="Arial"/>
        </w:rPr>
        <w:t>IV – DO FUNDAMENTO LEGAL</w:t>
      </w:r>
    </w:p>
    <w:p w:rsidR="00E956B2" w:rsidRDefault="00A6400D">
      <w:pPr>
        <w:keepLines/>
        <w:ind w:firstLine="706"/>
      </w:pPr>
      <w:r>
        <w:rPr>
          <w:color w:val="000000"/>
        </w:rPr>
        <w:t>A contratação direta fundamenta-se no art. 74, caput, da Lei Federal nº 14.133/2021, segundo o qual é inexigível a licitação quando inviável a competição.</w:t>
      </w:r>
    </w:p>
    <w:p w:rsidR="00E956B2" w:rsidRDefault="00A6400D">
      <w:pPr>
        <w:keepLines/>
        <w:ind w:firstLine="706"/>
      </w:pPr>
      <w:r>
        <w:rPr>
          <w:color w:val="000000"/>
        </w:rPr>
        <w:t>No caso concreto, a inviabili</w:t>
      </w:r>
      <w:r>
        <w:rPr>
          <w:color w:val="000000"/>
        </w:rPr>
        <w:t>dade resulta da obrigação contratual de exclusividade válida, vigente e eficaz, assumida anteriormente pelo Município mediante contraprestação financeira, conforme demonstrado no Estudo Técnico Preliminar e reconhecido no Parecer Jurídico nº 042/2026.</w:t>
      </w:r>
    </w:p>
    <w:p w:rsidR="00E956B2" w:rsidRDefault="00A6400D">
      <w:pPr>
        <w:pStyle w:val="Ttulo1"/>
      </w:pPr>
      <w:r>
        <w:rPr>
          <w:rFonts w:ascii="Arial" w:hAnsi="Arial"/>
        </w:rPr>
        <w:t xml:space="preserve">V – </w:t>
      </w:r>
      <w:r>
        <w:rPr>
          <w:rFonts w:ascii="Arial" w:hAnsi="Arial"/>
        </w:rPr>
        <w:t>DA RAZÃO DA ESCOLHA DA CONTRATADA</w:t>
      </w:r>
    </w:p>
    <w:p w:rsidR="00E956B2" w:rsidRDefault="00A6400D">
      <w:pPr>
        <w:keepLines/>
        <w:ind w:firstLine="706"/>
      </w:pPr>
      <w:r>
        <w:rPr>
          <w:color w:val="000000"/>
        </w:rPr>
        <w:t xml:space="preserve">A escolha da BANRISUL SOLUÇÕES EM PAGAMENTOS S.A. decorre de sua condição de integrante do conglomerado Banrisul e de operadora do produto Banricard Combustível, solução abrangida pela obrigação de exclusividade constante </w:t>
      </w:r>
      <w:r>
        <w:rPr>
          <w:color w:val="000000"/>
        </w:rPr>
        <w:t>do contrato de cessão onerosa da folha de pagamento.</w:t>
      </w:r>
    </w:p>
    <w:p w:rsidR="00E956B2" w:rsidRDefault="00A6400D">
      <w:pPr>
        <w:keepLines/>
        <w:ind w:firstLine="706"/>
      </w:pPr>
      <w:r>
        <w:rPr>
          <w:color w:val="000000"/>
        </w:rPr>
        <w:t>Além da compatibilidade jurídica, a solução atende à necessidade administrativa ao disponibilizar cartões individualizados, controle por veículo e condutor, parametrização de limites, histórico de abaste</w:t>
      </w:r>
      <w:r>
        <w:rPr>
          <w:color w:val="000000"/>
        </w:rPr>
        <w:t>cimentos, relatórios gerenciais, suporte técnico e rede credenciada.</w:t>
      </w:r>
    </w:p>
    <w:p w:rsidR="00E956B2" w:rsidRDefault="00A6400D">
      <w:pPr>
        <w:pStyle w:val="Ttulo1"/>
      </w:pPr>
      <w:r>
        <w:rPr>
          <w:rFonts w:ascii="Arial" w:hAnsi="Arial"/>
        </w:rPr>
        <w:t>VI – DA JUSTIFICATIVA DO PREÇO</w:t>
      </w:r>
    </w:p>
    <w:p w:rsidR="00E956B2" w:rsidRDefault="00A6400D">
      <w:pPr>
        <w:keepLines/>
        <w:ind w:firstLine="706"/>
      </w:pPr>
      <w:r>
        <w:rPr>
          <w:color w:val="000000"/>
        </w:rPr>
        <w:t>A adequação econômica da contratação está evidenciada pela taxa de administração de 0,00% (zero por cento), pelo fornecimento gratuito da primeira via dos c</w:t>
      </w:r>
      <w:r>
        <w:rPr>
          <w:color w:val="000000"/>
        </w:rPr>
        <w:t>artões e pelas demais condições da proposta comercial. A compatibilidade dos valores dos combustíveis e dos eventuais encargos deverá permanecer demonstrada nos autos mediante a documentação própria, na forma do art. 72, inciso VII, da Lei nº 14.133/2021.</w:t>
      </w:r>
    </w:p>
    <w:p w:rsidR="00E956B2" w:rsidRDefault="00A6400D">
      <w:pPr>
        <w:pStyle w:val="Ttulo1"/>
      </w:pPr>
      <w:r>
        <w:rPr>
          <w:rFonts w:ascii="Arial" w:hAnsi="Arial"/>
        </w:rPr>
        <w:lastRenderedPageBreak/>
        <w:t>VII – DA DOTAÇÃO ORÇAMENTÁRIA</w:t>
      </w:r>
    </w:p>
    <w:p w:rsidR="00E956B2" w:rsidRDefault="00A6400D">
      <w:pPr>
        <w:keepLines/>
        <w:ind w:firstLine="706"/>
      </w:pPr>
      <w:r>
        <w:rPr>
          <w:color w:val="000000"/>
        </w:rPr>
        <w:t>As despesas decorrentes da contratação correrão à conta das dotações orçamentárias próprias consignadas no orçamento municipal vigente, conforme indicação e reserva emitidas pelo setor contábil e juntadas ao processo.</w:t>
      </w:r>
    </w:p>
    <w:p w:rsidR="00E956B2" w:rsidRDefault="00A6400D">
      <w:pPr>
        <w:pStyle w:val="Ttulo1"/>
      </w:pPr>
      <w:r>
        <w:rPr>
          <w:rFonts w:ascii="Arial" w:hAnsi="Arial"/>
        </w:rPr>
        <w:t>VIII – D</w:t>
      </w:r>
      <w:r>
        <w:rPr>
          <w:rFonts w:ascii="Arial" w:hAnsi="Arial"/>
        </w:rPr>
        <w:t>A HABILITAÇÃO E DOS REQUISITOS DA CONTRATAÇÃO DIRETA</w:t>
      </w:r>
    </w:p>
    <w:p w:rsidR="00E956B2" w:rsidRDefault="00A6400D">
      <w:pPr>
        <w:keepLines/>
        <w:ind w:firstLine="706"/>
      </w:pPr>
      <w:r>
        <w:rPr>
          <w:color w:val="000000"/>
        </w:rPr>
        <w:t>A formalização fica condicionada à juntada e à manutenção da documentação exigida pelo art. 72 da Lei nº 14.133/2021, especialmente:</w:t>
      </w:r>
    </w:p>
    <w:p w:rsidR="00E956B2" w:rsidRDefault="00A6400D">
      <w:pPr>
        <w:pStyle w:val="Commarcadores"/>
        <w:keepLines/>
        <w:spacing w:after="80"/>
        <w:ind w:left="720"/>
      </w:pPr>
      <w:r>
        <w:rPr>
          <w:color w:val="000000"/>
        </w:rPr>
        <w:t>documento de formalização da demanda e, quando aplicáveis, Estudo Técn</w:t>
      </w:r>
      <w:r>
        <w:rPr>
          <w:color w:val="000000"/>
        </w:rPr>
        <w:t>ico Preliminar, análise de riscos, Termo de Referência e demais documentos técnicos;</w:t>
      </w:r>
    </w:p>
    <w:p w:rsidR="00E956B2" w:rsidRDefault="00A6400D">
      <w:pPr>
        <w:pStyle w:val="Commarcadores"/>
        <w:keepLines/>
        <w:spacing w:after="80"/>
        <w:ind w:left="720"/>
      </w:pPr>
      <w:r>
        <w:rPr>
          <w:color w:val="000000"/>
        </w:rPr>
        <w:t>estimativa da despesa e demonstração da compatibilidade dos preços;</w:t>
      </w:r>
    </w:p>
    <w:p w:rsidR="00E956B2" w:rsidRDefault="00A6400D">
      <w:pPr>
        <w:pStyle w:val="Commarcadores"/>
        <w:keepLines/>
        <w:spacing w:after="80"/>
        <w:ind w:left="720"/>
      </w:pPr>
      <w:r>
        <w:rPr>
          <w:color w:val="000000"/>
        </w:rPr>
        <w:t>parecer jurídico e, quando cabíveis, pareceres técnicos;</w:t>
      </w:r>
    </w:p>
    <w:p w:rsidR="00E956B2" w:rsidRDefault="00A6400D">
      <w:pPr>
        <w:pStyle w:val="Commarcadores"/>
        <w:keepLines/>
        <w:spacing w:after="80"/>
        <w:ind w:left="720"/>
      </w:pPr>
      <w:r>
        <w:rPr>
          <w:color w:val="000000"/>
        </w:rPr>
        <w:t>demonstração da disponibilidade orçamentária;</w:t>
      </w:r>
    </w:p>
    <w:p w:rsidR="00E956B2" w:rsidRDefault="00A6400D">
      <w:pPr>
        <w:pStyle w:val="Commarcadores"/>
        <w:keepLines/>
        <w:spacing w:after="80"/>
        <w:ind w:left="720"/>
      </w:pPr>
      <w:r>
        <w:rPr>
          <w:color w:val="000000"/>
        </w:rPr>
        <w:t>comprovação de que a futura contratada preenche os requisitos de habilitação e qualificação mínima necessários;</w:t>
      </w:r>
    </w:p>
    <w:p w:rsidR="00E956B2" w:rsidRDefault="00A6400D">
      <w:pPr>
        <w:pStyle w:val="Commarcadores"/>
        <w:keepLines/>
        <w:spacing w:after="80"/>
        <w:ind w:left="720"/>
      </w:pPr>
      <w:r>
        <w:rPr>
          <w:color w:val="000000"/>
        </w:rPr>
        <w:t>razão da escolha da contratada, justificativa de preço e autorização da autoridade competente;</w:t>
      </w:r>
    </w:p>
    <w:p w:rsidR="00E956B2" w:rsidRDefault="00A6400D">
      <w:pPr>
        <w:pStyle w:val="Commarcadores"/>
        <w:keepLines/>
        <w:spacing w:after="80"/>
        <w:ind w:left="720"/>
      </w:pPr>
      <w:r>
        <w:rPr>
          <w:color w:val="000000"/>
        </w:rPr>
        <w:t>cópia integral do contrato de cessão onerosa da f</w:t>
      </w:r>
      <w:r>
        <w:rPr>
          <w:color w:val="000000"/>
        </w:rPr>
        <w:t>olha de pagamento e destaque da cláusula de exclusividade aplicável ao cartão combustível.</w:t>
      </w:r>
    </w:p>
    <w:p w:rsidR="00E956B2" w:rsidRDefault="00A6400D">
      <w:pPr>
        <w:pStyle w:val="Ttulo1"/>
      </w:pPr>
      <w:r>
        <w:rPr>
          <w:rFonts w:ascii="Arial" w:hAnsi="Arial"/>
        </w:rPr>
        <w:t>IX – DA FORMALIZAÇÃO</w:t>
      </w:r>
    </w:p>
    <w:p w:rsidR="00E956B2" w:rsidRDefault="00A6400D">
      <w:pPr>
        <w:keepLines/>
        <w:ind w:firstLine="706"/>
      </w:pPr>
      <w:r>
        <w:rPr>
          <w:color w:val="000000"/>
        </w:rPr>
        <w:t>Diante dos elementos constantes do Processo Administrativo nº 06/2026, do Estudo Técnico Preliminar e do Parecer Jurídico nº 042/2026, fica form</w:t>
      </w:r>
      <w:r>
        <w:rPr>
          <w:color w:val="000000"/>
        </w:rPr>
        <w:t>almente reconhecida a inviabilidade de competição e caracterizada a hipótese de inexigibilidade de licitação prevista no art. 74, caput, da Lei nº 14.133/2021, para a contratação descrita neste termo.</w:t>
      </w:r>
    </w:p>
    <w:p w:rsidR="00E956B2" w:rsidRDefault="00A6400D">
      <w:pPr>
        <w:keepLines/>
        <w:ind w:firstLine="706"/>
      </w:pPr>
      <w:r>
        <w:rPr>
          <w:color w:val="000000"/>
        </w:rPr>
        <w:t>Encaminhem-se os autos à autoridade competente para aut</w:t>
      </w:r>
      <w:r>
        <w:rPr>
          <w:color w:val="000000"/>
        </w:rPr>
        <w:t>orização da contratação direta e adoção das providências de divulgação do ato autorizativo ou do extrato contratual em sítio eletrônico oficial, bem como de publicação no Portal Nacional de Contratações Públicas, nos termos dos arts. 72, parágrafo único, e</w:t>
      </w:r>
      <w:r>
        <w:rPr>
          <w:color w:val="000000"/>
        </w:rPr>
        <w:t xml:space="preserve"> 94 da Lei nº 14.133/2021.</w:t>
      </w:r>
    </w:p>
    <w:p w:rsidR="00E956B2" w:rsidRDefault="00A6400D">
      <w:pPr>
        <w:spacing w:before="400" w:after="560"/>
        <w:jc w:val="center"/>
      </w:pPr>
      <w:r>
        <w:rPr>
          <w:color w:val="000000"/>
        </w:rPr>
        <w:t xml:space="preserve">Quinze de </w:t>
      </w:r>
      <w:proofErr w:type="spellStart"/>
      <w:r>
        <w:rPr>
          <w:color w:val="000000"/>
        </w:rPr>
        <w:t>Novembro</w:t>
      </w:r>
      <w:proofErr w:type="spellEnd"/>
      <w:r>
        <w:rPr>
          <w:color w:val="000000"/>
        </w:rPr>
        <w:t>/RS, 19</w:t>
      </w:r>
      <w:r>
        <w:rPr>
          <w:color w:val="000000"/>
        </w:rPr>
        <w:t xml:space="preserve"> de junho</w:t>
      </w:r>
      <w:bookmarkStart w:id="0" w:name="_GoBack"/>
      <w:bookmarkEnd w:id="0"/>
      <w:r>
        <w:rPr>
          <w:color w:val="000000"/>
        </w:rPr>
        <w:t xml:space="preserve"> </w:t>
      </w:r>
      <w:proofErr w:type="spellStart"/>
      <w:r>
        <w:rPr>
          <w:color w:val="000000"/>
        </w:rPr>
        <w:t>de</w:t>
      </w:r>
      <w:proofErr w:type="spellEnd"/>
      <w:r>
        <w:rPr>
          <w:color w:val="000000"/>
        </w:rPr>
        <w:t xml:space="preserve"> 2026.</w:t>
      </w:r>
    </w:p>
    <w:p w:rsidR="00E956B2" w:rsidRDefault="00E956B2">
      <w:pPr>
        <w:spacing w:before="360" w:after="80"/>
        <w:jc w:val="center"/>
      </w:pPr>
    </w:p>
    <w:p w:rsidR="00E956B2" w:rsidRDefault="00A6400D">
      <w:pPr>
        <w:spacing w:after="0"/>
        <w:jc w:val="center"/>
      </w:pPr>
      <w:r>
        <w:rPr>
          <w:b/>
          <w:color w:val="000000"/>
        </w:rPr>
        <w:t>MARCOS LUIS PETRI</w:t>
      </w:r>
    </w:p>
    <w:p w:rsidR="00E956B2" w:rsidRDefault="00A6400D">
      <w:pPr>
        <w:jc w:val="center"/>
      </w:pPr>
      <w:r>
        <w:rPr>
          <w:color w:val="000000"/>
        </w:rPr>
        <w:t>Prefeito Municipal</w:t>
      </w:r>
    </w:p>
    <w:sectPr w:rsidR="00E956B2" w:rsidSect="00034616">
      <w:headerReference w:type="default" r:id="rId8"/>
      <w:footerReference w:type="default" r:id="rId9"/>
      <w:pgSz w:w="12240" w:h="15840"/>
      <w:pgMar w:top="1411" w:right="1699" w:bottom="1411" w:left="1699" w:header="648" w:footer="64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6400D">
      <w:pPr>
        <w:spacing w:after="0" w:line="240" w:lineRule="auto"/>
      </w:pPr>
      <w:r>
        <w:separator/>
      </w:r>
    </w:p>
  </w:endnote>
  <w:endnote w:type="continuationSeparator" w:id="0">
    <w:p w:rsidR="00000000" w:rsidRDefault="00A64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6B2" w:rsidRDefault="00A6400D">
    <w:pPr>
      <w:pStyle w:val="Rodap"/>
      <w:jc w:val="center"/>
    </w:pPr>
    <w:r>
      <w:rPr>
        <w:color w:val="5A5A5A"/>
        <w:sz w:val="17"/>
      </w:rPr>
      <w:t xml:space="preserve">Processo Administrativo nº 06/2026  |  </w:t>
    </w:r>
    <w:r>
      <w:fldChar w:fldCharType="begin"/>
    </w:r>
    <w:r>
      <w:instrText>PAGE</w:instrText>
    </w:r>
    <w:r>
      <w:fldChar w:fldCharType="separate"/>
    </w:r>
    <w:r>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6400D">
      <w:pPr>
        <w:spacing w:after="0" w:line="240" w:lineRule="auto"/>
      </w:pPr>
      <w:r>
        <w:separator/>
      </w:r>
    </w:p>
  </w:footnote>
  <w:footnote w:type="continuationSeparator" w:id="0">
    <w:p w:rsidR="00000000" w:rsidRDefault="00A640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56B2" w:rsidRDefault="00A6400D">
    <w:pPr>
      <w:pStyle w:val="Cabealho"/>
      <w:jc w:val="right"/>
    </w:pPr>
    <w:r>
      <w:rPr>
        <w:b/>
        <w:color w:val="5A5A5A"/>
        <w:sz w:val="17"/>
      </w:rPr>
      <w:t>MUNICÍPIO DE QUINZE DE NOVEMBRO/RS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6400D"/>
    <w:rsid w:val="00AA1D8D"/>
    <w:rsid w:val="00B47730"/>
    <w:rsid w:val="00CB0664"/>
    <w:rsid w:val="00E956B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34B55DE-CFE1-40FE-88E8-122B77294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jc w:val="both"/>
    </w:pPr>
    <w:rPr>
      <w:rFonts w:ascii="Arial" w:hAnsi="Arial"/>
      <w:sz w:val="24"/>
    </w:rPr>
  </w:style>
  <w:style w:type="paragraph" w:styleId="Ttulo1">
    <w:name w:val="heading 1"/>
    <w:basedOn w:val="Normal"/>
    <w:next w:val="Normal"/>
    <w:link w:val="Ttulo1Char"/>
    <w:uiPriority w:val="9"/>
    <w:qFormat/>
    <w:rsid w:val="00FC693F"/>
    <w:pPr>
      <w:keepNext/>
      <w:keepLines/>
      <w:spacing w:before="240"/>
      <w:outlineLvl w:val="0"/>
    </w:pPr>
    <w:rPr>
      <w:rFonts w:asciiTheme="majorHAnsi" w:eastAsiaTheme="majorEastAsia" w:hAnsiTheme="majorHAnsi" w:cstheme="majorBidi"/>
      <w:b/>
      <w:bCs/>
      <w:color w:val="000000"/>
      <w:szCs w:val="28"/>
    </w:rPr>
  </w:style>
  <w:style w:type="paragraph" w:styleId="Ttulo2">
    <w:name w:val="heading 2"/>
    <w:basedOn w:val="Normal"/>
    <w:next w:val="Normal"/>
    <w:link w:val="Ttulo2Char"/>
    <w:uiPriority w:val="9"/>
    <w:unhideWhenUsed/>
    <w:qFormat/>
    <w:rsid w:val="00FC693F"/>
    <w:pPr>
      <w:keepNext/>
      <w:keepLines/>
      <w:spacing w:before="200" w:after="100"/>
      <w:outlineLvl w:val="1"/>
    </w:pPr>
    <w:rPr>
      <w:rFonts w:asciiTheme="majorHAnsi" w:eastAsiaTheme="majorEastAsia" w:hAnsiTheme="majorHAnsi" w:cstheme="majorBidi"/>
      <w:b/>
      <w:bCs/>
      <w:color w:val="000000"/>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ind w:left="360"/>
      <w:contextualSpacing/>
    </w:pPr>
  </w:style>
  <w:style w:type="paragraph" w:styleId="Listadecontinuao2">
    <w:name w:val="List Continue 2"/>
    <w:basedOn w:val="Normal"/>
    <w:uiPriority w:val="99"/>
    <w:unhideWhenUsed/>
    <w:rsid w:val="0029639D"/>
    <w:pPr>
      <w:ind w:left="720"/>
      <w:contextualSpacing/>
    </w:pPr>
  </w:style>
  <w:style w:type="paragraph" w:styleId="Listadecontinuao3">
    <w:name w:val="List Continue 3"/>
    <w:basedOn w:val="Normal"/>
    <w:uiPriority w:val="99"/>
    <w:unhideWhenUsed/>
    <w:rsid w:val="0029639D"/>
    <w:pPr>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etadado">
    <w:name w:val="Metadado"/>
    <w:pPr>
      <w:spacing w:after="4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6831E-22AF-4C34-8E24-F7BD75DF2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934</Words>
  <Characters>5046</Characters>
  <Application>Microsoft Office Word</Application>
  <DocSecurity>0</DocSecurity>
  <Lines>42</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Termo de Formalização da Inexigibilidade – Processo Administrativo nº 06/2026</vt:lpstr>
      <vt:lpstr/>
    </vt:vector>
  </TitlesOfParts>
  <Manager/>
  <Company/>
  <LinksUpToDate>false</LinksUpToDate>
  <CharactersWithSpaces>5969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Formalização da Inexigibilidade – Processo Administrativo nº 06/2026</dc:title>
  <dc:subject>Contratação direta – Banricard Combustível</dc:subject>
  <dc:creator>Município de Quinze de Novembro/RS</dc:creator>
  <cp:keywords/>
  <dc:description>generated by python-docx</dc:description>
  <cp:lastModifiedBy>Conta da Microsoft</cp:lastModifiedBy>
  <cp:revision>2</cp:revision>
  <dcterms:created xsi:type="dcterms:W3CDTF">2026-08-31T12:57:00Z</dcterms:created>
  <dcterms:modified xsi:type="dcterms:W3CDTF">2026-08-31T12:57:00Z</dcterms:modified>
  <cp:category/>
</cp:coreProperties>
</file>